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2150" w:right="0" w:firstLine="0"/>
        <w:jc w:val="left"/>
        <w:rPr>
          <w:rFonts w:ascii="Cambria" w:hAnsi="Cambria" w:cs="Cambria" w:eastAsia="Cambria" w:hint="default"/>
          <w:sz w:val="32"/>
          <w:szCs w:val="32"/>
        </w:rPr>
      </w:pPr>
      <w:r>
        <w:rPr>
          <w:rFonts w:ascii="Cambria"/>
          <w:b/>
          <w:sz w:val="32"/>
        </w:rPr>
        <w:t>Institutional Student Learning</w:t>
      </w:r>
      <w:r>
        <w:rPr>
          <w:rFonts w:ascii="Cambria"/>
          <w:b/>
          <w:spacing w:val="-19"/>
          <w:sz w:val="32"/>
        </w:rPr>
        <w:t> </w:t>
      </w:r>
      <w:r>
        <w:rPr>
          <w:rFonts w:ascii="Cambria"/>
          <w:b/>
          <w:sz w:val="32"/>
        </w:rPr>
        <w:t>Outcomes</w:t>
      </w:r>
      <w:r>
        <w:rPr>
          <w:rFonts w:ascii="Cambria"/>
          <w:sz w:val="32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32"/>
          <w:szCs w:val="32"/>
        </w:rPr>
      </w:pPr>
    </w:p>
    <w:p>
      <w:pPr>
        <w:pStyle w:val="BodyText"/>
        <w:spacing w:line="240" w:lineRule="auto"/>
        <w:ind w:right="0"/>
        <w:jc w:val="left"/>
      </w:pPr>
      <w:r>
        <w:rPr/>
        <w:t>Hagerstown Community College Students will be prepared</w:t>
      </w:r>
      <w:r>
        <w:rPr>
          <w:spacing w:val="-24"/>
        </w:rPr>
        <w:t> </w:t>
      </w:r>
      <w:r>
        <w:rPr/>
        <w:t>to:</w:t>
      </w:r>
    </w:p>
    <w:p>
      <w:pPr>
        <w:spacing w:line="240" w:lineRule="auto" w:before="0" w:after="0"/>
        <w:ind w:right="0"/>
        <w:rPr>
          <w:rFonts w:ascii="Cambria" w:hAnsi="Cambria" w:cs="Cambria" w:eastAsia="Cambria" w:hint="default"/>
          <w:sz w:val="24"/>
          <w:szCs w:val="2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2996"/>
        <w:gridCol w:w="3559"/>
      </w:tblGrid>
      <w:tr>
        <w:trPr>
          <w:trHeight w:val="293" w:hRule="exac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Learning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Outcome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Demonstrated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by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Related Activity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z w:val="24"/>
              </w:rPr>
              <w:t>Examples</w:t>
            </w:r>
          </w:p>
        </w:tc>
      </w:tr>
      <w:tr>
        <w:trPr>
          <w:trHeight w:val="3386" w:hRule="exac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140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Demonstrate personal and social responsibility by practicing responsible citizenship, being open to new ideas, and understanding the value of moral sensitivity and</w:t>
            </w:r>
            <w:r>
              <w:rPr>
                <w:rFonts w:ascii="Cambria"/>
                <w:b/>
                <w:spacing w:val="-16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cultural </w:t>
            </w:r>
            <w:r>
              <w:rPr>
                <w:rFonts w:ascii="Cambria"/>
                <w:b/>
                <w:sz w:val="24"/>
              </w:rPr>
              <w:t>diversity.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16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Civic engagement Financial responsibility </w:t>
            </w:r>
            <w:r>
              <w:rPr>
                <w:rFonts w:ascii="Cambria"/>
                <w:spacing w:val="-1"/>
                <w:sz w:val="24"/>
              </w:rPr>
              <w:t>Collaboration/teamwork</w:t>
            </w:r>
            <w:r>
              <w:rPr>
                <w:rFonts w:ascii="Cambria"/>
                <w:sz w:val="24"/>
              </w:rPr>
              <w:t> </w:t>
            </w:r>
            <w:r>
              <w:rPr>
                <w:rFonts w:ascii="Cambria"/>
                <w:sz w:val="24"/>
              </w:rPr>
              <w:t>Ethical reasoning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</w:p>
          <w:p>
            <w:pPr>
              <w:pStyle w:val="TableParagraph"/>
              <w:spacing w:line="240" w:lineRule="auto"/>
              <w:ind w:left="103" w:right="1079" w:firstLine="264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action Humanitarianism</w:t>
            </w:r>
          </w:p>
          <w:p>
            <w:pPr>
              <w:pStyle w:val="TableParagraph"/>
              <w:spacing w:line="240" w:lineRule="auto"/>
              <w:ind w:left="103" w:right="111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Involvement in campus life Adhering to a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healthy</w:t>
            </w:r>
          </w:p>
          <w:p>
            <w:pPr>
              <w:pStyle w:val="TableParagraph"/>
              <w:spacing w:line="281" w:lineRule="exact"/>
              <w:ind w:left="525" w:right="0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lifestyle</w:t>
            </w:r>
          </w:p>
          <w:p>
            <w:pPr>
              <w:pStyle w:val="TableParagraph"/>
              <w:spacing w:line="240" w:lineRule="auto"/>
              <w:ind w:left="314" w:right="557" w:hanging="212"/>
              <w:jc w:val="both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Voter registration and voting in on and off- campus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elections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2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 clubs and organizations Phi Theta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Kappa</w:t>
            </w:r>
          </w:p>
          <w:p>
            <w:pPr>
              <w:pStyle w:val="TableParagraph"/>
              <w:spacing w:line="240" w:lineRule="auto"/>
              <w:ind w:left="103" w:right="1315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Student Government Association</w:t>
            </w:r>
          </w:p>
          <w:p>
            <w:pPr>
              <w:pStyle w:val="TableParagraph"/>
              <w:spacing w:line="240" w:lineRule="auto"/>
              <w:ind w:left="103" w:right="583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Teamwork on class projects Visual and Performing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Arts</w:t>
            </w:r>
          </w:p>
          <w:p>
            <w:pPr>
              <w:pStyle w:val="TableParagraph"/>
              <w:spacing w:line="240" w:lineRule="auto"/>
              <w:ind w:left="103" w:right="1834" w:firstLine="316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events Patient care Volunteer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work</w:t>
            </w:r>
          </w:p>
          <w:p>
            <w:pPr>
              <w:pStyle w:val="TableParagraph"/>
              <w:spacing w:line="240" w:lineRule="auto"/>
              <w:ind w:left="103" w:right="895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Prompt payment of bills Participation in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diversity</w:t>
            </w:r>
          </w:p>
          <w:p>
            <w:pPr>
              <w:pStyle w:val="TableParagraph"/>
              <w:spacing w:line="281" w:lineRule="exact"/>
              <w:ind w:left="419" w:right="0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activities on and off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z w:val="24"/>
              </w:rPr>
              <w:t>campus</w:t>
            </w:r>
          </w:p>
        </w:tc>
      </w:tr>
      <w:tr>
        <w:trPr>
          <w:trHeight w:val="3104" w:hRule="exac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 w:hint="default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3" w:right="153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Practice intellectual skills such as critical and independent thinking, effective communication, and knowledge acquisition and application.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 w:hint="default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3" w:right="112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Academic success Involvement in campus life Integration of digital resources into learning experience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Information</w:t>
            </w:r>
            <w:r>
              <w:rPr>
                <w:rFonts w:ascii="Cambria"/>
                <w:spacing w:val="-8"/>
                <w:sz w:val="24"/>
              </w:rPr>
              <w:t> </w:t>
            </w:r>
            <w:r>
              <w:rPr>
                <w:rFonts w:ascii="Cambria"/>
                <w:sz w:val="24"/>
              </w:rPr>
              <w:t>literacy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42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Academic Coursework Honors</w:t>
            </w:r>
            <w:r>
              <w:rPr>
                <w:rFonts w:ascii="Cambria"/>
                <w:spacing w:val="-5"/>
                <w:sz w:val="24"/>
              </w:rPr>
              <w:t> </w:t>
            </w:r>
            <w:r>
              <w:rPr>
                <w:rFonts w:ascii="Cambria"/>
                <w:sz w:val="24"/>
              </w:rPr>
              <w:t>Program</w:t>
            </w:r>
          </w:p>
          <w:p>
            <w:pPr>
              <w:pStyle w:val="TableParagraph"/>
              <w:spacing w:line="240" w:lineRule="auto"/>
              <w:ind w:left="103" w:right="230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Use of Learning Support Center Group study</w:t>
            </w:r>
            <w:r>
              <w:rPr>
                <w:rFonts w:ascii="Cambria"/>
                <w:spacing w:val="-6"/>
                <w:sz w:val="24"/>
              </w:rPr>
              <w:t> </w:t>
            </w:r>
            <w:r>
              <w:rPr>
                <w:rFonts w:ascii="Cambria"/>
                <w:sz w:val="24"/>
              </w:rPr>
              <w:t>sessions</w:t>
            </w:r>
          </w:p>
          <w:p>
            <w:pPr>
              <w:pStyle w:val="TableParagraph"/>
              <w:spacing w:line="240" w:lineRule="auto"/>
              <w:ind w:left="103" w:right="2175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Moodle </w:t>
            </w:r>
            <w:r>
              <w:rPr>
                <w:rFonts w:ascii="Cambria"/>
                <w:spacing w:val="-1"/>
                <w:sz w:val="24"/>
              </w:rPr>
              <w:t>WebAdvisor</w:t>
            </w:r>
          </w:p>
          <w:p>
            <w:pPr>
              <w:pStyle w:val="TableParagraph"/>
              <w:spacing w:line="240" w:lineRule="auto"/>
              <w:ind w:left="367" w:right="873" w:hanging="264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Use of library and library databases</w:t>
            </w:r>
          </w:p>
          <w:p>
            <w:pPr>
              <w:pStyle w:val="TableParagraph"/>
              <w:spacing w:line="240" w:lineRule="auto"/>
              <w:ind w:left="367" w:right="332" w:hanging="264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Publisher course management system (MyMathLab, ResearchReady,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etc.)</w:t>
            </w:r>
          </w:p>
        </w:tc>
      </w:tr>
      <w:tr>
        <w:trPr>
          <w:trHeight w:val="2262" w:hRule="exact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1"/>
              <w:ind w:left="103" w:right="362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Demonstrate self-direction, persistence and lifelong learning.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314" w:right="773" w:hanging="212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Develop and achieve College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z w:val="24"/>
              </w:rPr>
              <w:t>goals</w:t>
            </w:r>
          </w:p>
          <w:p>
            <w:pPr>
              <w:pStyle w:val="TableParagraph"/>
              <w:spacing w:line="240" w:lineRule="auto"/>
              <w:ind w:left="299" w:right="153" w:hanging="197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Application of knowledge, skills and responsibilities to future situations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314" w:right="766" w:hanging="212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Persist in courses through challenges and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z w:val="24"/>
              </w:rPr>
              <w:t>failure</w:t>
            </w:r>
          </w:p>
          <w:p>
            <w:pPr>
              <w:pStyle w:val="TableParagraph"/>
              <w:spacing w:line="240" w:lineRule="auto"/>
              <w:ind w:left="314" w:right="489" w:hanging="212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Use college resources to self- advise</w:t>
            </w:r>
          </w:p>
          <w:p>
            <w:pPr>
              <w:pStyle w:val="TableParagraph"/>
              <w:spacing w:line="240" w:lineRule="auto"/>
              <w:ind w:left="103" w:right="1336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Course completion Program</w:t>
            </w:r>
            <w:r>
              <w:rPr>
                <w:rFonts w:ascii="Cambria"/>
                <w:spacing w:val="-10"/>
                <w:sz w:val="24"/>
              </w:rPr>
              <w:t> </w:t>
            </w:r>
            <w:r>
              <w:rPr>
                <w:rFonts w:ascii="Cambria"/>
                <w:sz w:val="24"/>
              </w:rPr>
              <w:t>completion</w:t>
            </w:r>
          </w:p>
          <w:p>
            <w:pPr>
              <w:pStyle w:val="TableParagraph"/>
              <w:spacing w:line="240" w:lineRule="auto"/>
              <w:ind w:left="367" w:right="182" w:hanging="264"/>
              <w:jc w:val="left"/>
              <w:rPr>
                <w:rFonts w:ascii="Cambria" w:hAnsi="Cambria" w:cs="Cambria" w:eastAsia="Cambria" w:hint="default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Pursue additional learning after completion of HCC</w:t>
            </w:r>
            <w:r>
              <w:rPr>
                <w:rFonts w:ascii="Cambria"/>
                <w:spacing w:val="-11"/>
                <w:sz w:val="24"/>
              </w:rPr>
              <w:t> </w:t>
            </w:r>
            <w:r>
              <w:rPr>
                <w:rFonts w:ascii="Cambria"/>
                <w:sz w:val="24"/>
              </w:rPr>
              <w:t>program</w:t>
            </w:r>
          </w:p>
        </w:tc>
      </w:tr>
    </w:tbl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21"/>
          <w:szCs w:val="21"/>
        </w:rPr>
      </w:pPr>
    </w:p>
    <w:p>
      <w:pPr>
        <w:spacing w:before="75"/>
        <w:ind w:left="6691" w:right="0" w:firstLine="0"/>
        <w:jc w:val="left"/>
        <w:rPr>
          <w:rFonts w:ascii="Cambria" w:hAnsi="Cambria" w:cs="Cambria" w:eastAsia="Cambria" w:hint="default"/>
          <w:sz w:val="18"/>
          <w:szCs w:val="18"/>
        </w:rPr>
      </w:pPr>
      <w:r>
        <w:rPr>
          <w:rFonts w:ascii="Cambria"/>
          <w:sz w:val="18"/>
        </w:rPr>
        <w:t>HCC Institutional Student Learning</w:t>
      </w:r>
      <w:r>
        <w:rPr>
          <w:rFonts w:ascii="Cambria"/>
          <w:spacing w:val="-17"/>
          <w:sz w:val="18"/>
        </w:rPr>
        <w:t> </w:t>
      </w:r>
      <w:r>
        <w:rPr>
          <w:rFonts w:ascii="Cambria"/>
          <w:sz w:val="18"/>
        </w:rPr>
        <w:t>Outcomes</w:t>
      </w:r>
    </w:p>
    <w:sectPr>
      <w:type w:val="continuous"/>
      <w:pgSz w:w="12240" w:h="15840"/>
      <w:pgMar w:top="140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8"/>
      <w:ind w:left="100"/>
    </w:pPr>
    <w:rPr>
      <w:rFonts w:ascii="Cambria" w:hAnsi="Cambria" w:eastAsia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Carlson</dc:creator>
  <dcterms:created xsi:type="dcterms:W3CDTF">2017-12-13T14:43:22Z</dcterms:created>
  <dcterms:modified xsi:type="dcterms:W3CDTF">2017-12-13T14:43:22Z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2017-12-13T00:00:00Z</vt:filetime>
  </property>
</Properties>
</file>